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firstLine="1646" w:firstLineChars="784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一、兹决定举办奉贤区“篆刻艺术进校园”项目教师培训活动。活动重要，请准时参加。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10月9日（周六）上午（9:00签到）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上海帕丁顿国际教育交流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（三）参加对象：1、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市9所“篆刻艺术进校园”试点校及相关学校教师</w:t>
      </w:r>
    </w:p>
    <w:p>
      <w:pPr>
        <w:ind w:firstLine="1928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区青少年书画院全体教师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附名单：</w:t>
      </w:r>
    </w:p>
    <w:tbl>
      <w:tblPr>
        <w:tblStyle w:val="5"/>
        <w:tblpPr w:leftFromText="180" w:rightFromText="180" w:vertAnchor="text" w:horzAnchor="page" w:tblpXSpec="center" w:tblpY="111"/>
        <w:tblOverlap w:val="never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39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张鸣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周乐添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BB0"/>
    <w:rsid w:val="00845BB0"/>
    <w:rsid w:val="00947F26"/>
    <w:rsid w:val="45605B63"/>
    <w:rsid w:val="47470BCB"/>
    <w:rsid w:val="5D1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2021-09-24T07:23:00Z</dcterms:created>
  <dc:creator>Windows 用户</dc:creator>
  <cp:lastModifiedBy>Maggie</cp:lastModifiedBy>
  <dcterms:modified xsi:type="dcterms:W3CDTF">2021-09-29T05:49:19Z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