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28"/>
          <w:szCs w:val="28"/>
        </w:rPr>
      </w:pPr>
      <w:r>
        <w:rPr>
          <w:rFonts w:hint="eastAsia"/>
          <w:b/>
          <w:sz w:val="28"/>
          <w:szCs w:val="28"/>
        </w:rPr>
        <w:t>关于奉贤区</w:t>
      </w:r>
      <w:r>
        <w:rPr>
          <w:rFonts w:hint="eastAsia"/>
          <w:b/>
          <w:sz w:val="28"/>
          <w:szCs w:val="28"/>
          <w:lang w:val="en-US" w:eastAsia="zh-CN"/>
        </w:rPr>
        <w:t>2019</w:t>
      </w:r>
      <w:r>
        <w:rPr>
          <w:rFonts w:hint="eastAsia"/>
          <w:b/>
          <w:sz w:val="28"/>
          <w:szCs w:val="28"/>
        </w:rPr>
        <w:t>“一师一优课，一课一名师”优课征集活动的通知</w:t>
      </w:r>
    </w:p>
    <w:p>
      <w:pPr>
        <w:spacing w:line="240" w:lineRule="auto"/>
        <w:rPr>
          <w:sz w:val="28"/>
          <w:szCs w:val="28"/>
        </w:rPr>
      </w:pPr>
      <w:r>
        <w:rPr>
          <w:rFonts w:hint="eastAsia"/>
          <w:sz w:val="28"/>
          <w:szCs w:val="28"/>
        </w:rPr>
        <w:t>各中小学：</w:t>
      </w:r>
    </w:p>
    <w:p>
      <w:pPr>
        <w:spacing w:line="240" w:lineRule="auto"/>
        <w:ind w:firstLine="560" w:firstLineChars="200"/>
        <w:rPr>
          <w:sz w:val="28"/>
          <w:szCs w:val="28"/>
        </w:rPr>
      </w:pPr>
      <w:r>
        <w:rPr>
          <w:rFonts w:hint="eastAsia"/>
          <w:sz w:val="28"/>
          <w:szCs w:val="28"/>
          <w:lang w:val="en-US" w:eastAsia="zh-CN"/>
        </w:rPr>
        <w:t>为深入贯彻全国教育大会精神,扎实推进基础教育信息化应用,</w:t>
      </w:r>
      <w:r>
        <w:rPr>
          <w:rFonts w:hint="eastAsia"/>
          <w:sz w:val="28"/>
          <w:szCs w:val="28"/>
        </w:rPr>
        <w:t>根据教育部办公厅教基厅函</w:t>
      </w:r>
      <w:r>
        <w:rPr>
          <w:rFonts w:ascii="PAJWUS+FZFSK--GBK1-0" w:hAnsi="PAJWUS+FZFSK--GBK1-0" w:cs="PAJWUS+FZFSK--GBK1-0"/>
          <w:color w:val="221E1F"/>
          <w:sz w:val="28"/>
          <w:szCs w:val="28"/>
        </w:rPr>
        <w:t>〔</w:t>
      </w:r>
      <w:r>
        <w:rPr>
          <w:rFonts w:ascii="PAJWUS+FZFSK--GBK1-0" w:hAnsi="PAJWUS+FZFSK--GBK1-0" w:cs="PAJWUS+FZFSK--GBK1-0"/>
          <w:b/>
          <w:color w:val="221E1F"/>
          <w:sz w:val="30"/>
          <w:szCs w:val="30"/>
        </w:rPr>
        <w:t>201</w:t>
      </w:r>
      <w:r>
        <w:rPr>
          <w:rFonts w:hint="eastAsia" w:cs="PAJWUS+FZFSK--GBK1-0" w:asciiTheme="minorEastAsia" w:hAnsiTheme="minorEastAsia"/>
          <w:b/>
          <w:color w:val="221E1F"/>
          <w:sz w:val="30"/>
          <w:szCs w:val="30"/>
          <w:lang w:val="en-US" w:eastAsia="zh-CN"/>
        </w:rPr>
        <w:t>9</w:t>
      </w:r>
      <w:r>
        <w:rPr>
          <w:rFonts w:ascii="PAJWUS+FZFSK--GBK1-0" w:hAnsi="PAJWUS+FZFSK--GBK1-0" w:cs="PAJWUS+FZFSK--GBK1-0"/>
          <w:color w:val="221E1F"/>
          <w:sz w:val="28"/>
          <w:szCs w:val="28"/>
        </w:rPr>
        <w:t>〕</w:t>
      </w:r>
      <w:r>
        <w:rPr>
          <w:rFonts w:hint="eastAsia" w:ascii="PAJWUS+FZFSK--GBK1-0" w:hAnsi="PAJWUS+FZFSK--GBK1-0" w:cs="PAJWUS+FZFSK--GBK1-0"/>
          <w:color w:val="221E1F"/>
          <w:sz w:val="28"/>
          <w:szCs w:val="28"/>
          <w:lang w:val="en-US" w:eastAsia="zh-CN"/>
        </w:rPr>
        <w:t>1</w:t>
      </w:r>
      <w:r>
        <w:rPr>
          <w:rFonts w:hint="eastAsia" w:ascii="PAJWUS+FZFSK--GBK1-0" w:hAnsi="PAJWUS+FZFSK--GBK1-0" w:cs="PAJWUS+FZFSK--GBK1-0"/>
          <w:color w:val="221E1F"/>
          <w:sz w:val="28"/>
          <w:szCs w:val="28"/>
        </w:rPr>
        <w:t>2号文，关于开展201</w:t>
      </w:r>
      <w:r>
        <w:rPr>
          <w:rFonts w:hint="eastAsia" w:ascii="PAJWUS+FZFSK--GBK1-0" w:hAnsi="PAJWUS+FZFSK--GBK1-0" w:cs="PAJWUS+FZFSK--GBK1-0"/>
          <w:color w:val="221E1F"/>
          <w:sz w:val="28"/>
          <w:szCs w:val="28"/>
          <w:lang w:val="en-US" w:eastAsia="zh-CN"/>
        </w:rPr>
        <w:t>9</w:t>
      </w:r>
      <w:r>
        <w:rPr>
          <w:rFonts w:hint="eastAsia" w:ascii="PAJWUS+FZFSK--GBK1-0" w:hAnsi="PAJWUS+FZFSK--GBK1-0" w:cs="PAJWUS+FZFSK--GBK1-0"/>
          <w:color w:val="221E1F"/>
          <w:sz w:val="28"/>
          <w:szCs w:val="28"/>
        </w:rPr>
        <w:t>年 “一师一优课、一课一名师”活动的精神。依据市教委相关部门的要求，为激发奉贤各中小学广大教师的教育智慧，不断生成和共享优质资源，在奉贤区各中小学开展优课征集活动。</w:t>
      </w:r>
    </w:p>
    <w:p>
      <w:pPr>
        <w:spacing w:line="240" w:lineRule="auto"/>
        <w:rPr>
          <w:sz w:val="28"/>
          <w:szCs w:val="28"/>
        </w:rPr>
      </w:pPr>
      <w:r>
        <w:rPr>
          <w:rFonts w:hint="eastAsia"/>
          <w:sz w:val="28"/>
          <w:szCs w:val="28"/>
        </w:rPr>
        <w:t>一、征集范围及选用教材版本</w:t>
      </w:r>
    </w:p>
    <w:p>
      <w:pPr>
        <w:spacing w:line="240" w:lineRule="auto"/>
        <w:ind w:firstLine="560" w:firstLineChars="200"/>
        <w:rPr>
          <w:sz w:val="28"/>
          <w:szCs w:val="28"/>
        </w:rPr>
      </w:pPr>
      <w:r>
        <w:rPr>
          <w:rFonts w:hint="eastAsia"/>
          <w:sz w:val="28"/>
          <w:szCs w:val="28"/>
        </w:rPr>
        <w:t>征集范围：各中小学一线科任教师</w:t>
      </w:r>
    </w:p>
    <w:p>
      <w:pPr>
        <w:pStyle w:val="7"/>
        <w:widowControl w:val="0"/>
        <w:autoSpaceDE w:val="0"/>
        <w:autoSpaceDN w:val="0"/>
        <w:adjustRightInd w:val="0"/>
        <w:spacing w:before="0" w:after="0" w:line="240" w:lineRule="auto"/>
        <w:ind w:firstLine="560" w:firstLineChars="200"/>
        <w:jc w:val="left"/>
        <w:rPr>
          <w:rFonts w:ascii="PAJWUS+FZFSK--GBK1-0" w:hAnsi="PAJWUS+FZFSK--GBK1-0" w:cs="PAJWUS+FZFSK--GBK1-0"/>
          <w:color w:val="221E1F"/>
          <w:sz w:val="28"/>
          <w:szCs w:val="28"/>
          <w:lang w:eastAsia="zh-CN"/>
        </w:rPr>
      </w:pPr>
      <w:r>
        <w:rPr>
          <w:rFonts w:hint="eastAsia" w:asciiTheme="minorEastAsia" w:hAnsiTheme="minorEastAsia" w:eastAsiaTheme="minorEastAsia"/>
          <w:sz w:val="28"/>
          <w:szCs w:val="28"/>
          <w:lang w:eastAsia="zh-CN"/>
        </w:rPr>
        <w:t>选用教材</w:t>
      </w:r>
      <w:r>
        <w:rPr>
          <w:rFonts w:hint="eastAsia"/>
          <w:sz w:val="28"/>
          <w:szCs w:val="28"/>
          <w:lang w:eastAsia="zh-CN"/>
        </w:rPr>
        <w:t>版本：</w:t>
      </w:r>
      <w:r>
        <w:rPr>
          <w:rFonts w:ascii="PAJWUS+FZFSK--GBK1-0" w:hAnsi="PAJWUS+FZFSK--GBK1-0" w:cs="PAJWUS+FZFSK--GBK1-0"/>
          <w:color w:val="221E1F"/>
          <w:sz w:val="28"/>
          <w:szCs w:val="28"/>
          <w:lang w:eastAsia="zh-CN"/>
        </w:rPr>
        <w:t>经教育部审定</w:t>
      </w:r>
      <w:r>
        <w:rPr>
          <w:rFonts w:hint="eastAsia" w:cs="PAJWUS+FZFSK--GBK1-0" w:asciiTheme="minorEastAsia" w:hAnsiTheme="minorEastAsia" w:eastAsiaTheme="minorEastAsia"/>
          <w:color w:val="221E1F"/>
          <w:sz w:val="28"/>
          <w:szCs w:val="28"/>
          <w:lang w:eastAsia="zh-CN"/>
        </w:rPr>
        <w:t>的</w:t>
      </w:r>
      <w:r>
        <w:rPr>
          <w:rFonts w:ascii="PAJWUS+FZFSK--GBK1-0" w:hAnsi="PAJWUS+FZFSK--GBK1-0" w:cs="PAJWUS+FZFSK--GBK1-0"/>
          <w:color w:val="221E1F"/>
          <w:sz w:val="28"/>
          <w:szCs w:val="28"/>
          <w:lang w:eastAsia="zh-CN"/>
        </w:rPr>
        <w:t>中小学教材 ,以教育部公布的201</w:t>
      </w:r>
      <w:r>
        <w:rPr>
          <w:rFonts w:hint="eastAsia" w:cs="PAJWUS+FZFSK--GBK1-0" w:asciiTheme="minorEastAsia" w:hAnsiTheme="minorEastAsia" w:eastAsiaTheme="minorEastAsia"/>
          <w:color w:val="221E1F"/>
          <w:sz w:val="28"/>
          <w:szCs w:val="28"/>
          <w:lang w:val="en-US" w:eastAsia="zh-CN"/>
        </w:rPr>
        <w:t>9</w:t>
      </w:r>
      <w:r>
        <w:rPr>
          <w:rFonts w:ascii="PAJWUS+FZFSK--GBK1-0" w:hAnsi="PAJWUS+FZFSK--GBK1-0" w:cs="PAJWUS+FZFSK--GBK1-0"/>
          <w:color w:val="221E1F"/>
          <w:sz w:val="28"/>
          <w:szCs w:val="28"/>
          <w:lang w:eastAsia="zh-CN"/>
        </w:rPr>
        <w:t>年度教学用书目录为准。</w:t>
      </w:r>
      <w:r>
        <w:rPr>
          <w:rFonts w:hint="eastAsia" w:cs="PAJWUS+FZFSK--GBK1-0" w:asciiTheme="minorEastAsia" w:hAnsiTheme="minorEastAsia" w:eastAsiaTheme="minorEastAsia"/>
          <w:color w:val="221E1F"/>
          <w:sz w:val="28"/>
          <w:szCs w:val="28"/>
          <w:lang w:eastAsia="zh-CN"/>
        </w:rPr>
        <w:t>今年新增心理健康教育、安全教育和家庭教育等内容，相关主题目录以国家平台公布为准。</w:t>
      </w:r>
    </w:p>
    <w:p>
      <w:pPr>
        <w:pStyle w:val="7"/>
        <w:widowControl w:val="0"/>
        <w:autoSpaceDE w:val="0"/>
        <w:autoSpaceDN w:val="0"/>
        <w:adjustRightInd w:val="0"/>
        <w:spacing w:before="0" w:after="0" w:line="240" w:lineRule="auto"/>
        <w:jc w:val="left"/>
        <w:rPr>
          <w:rFonts w:ascii="PAJWUS+FZFSK--GBK1-0" w:hAnsi="PAJWUS+FZFSK--GBK1-0" w:cs="PAJWUS+FZFSK--GBK1-0" w:eastAsiaTheme="minorEastAsia"/>
          <w:color w:val="221E1F"/>
          <w:sz w:val="28"/>
          <w:szCs w:val="28"/>
          <w:lang w:eastAsia="zh-CN"/>
        </w:rPr>
      </w:pPr>
      <w:r>
        <w:rPr>
          <w:rFonts w:hint="eastAsia" w:ascii="PAJWUS+FZFSK--GBK1-0" w:hAnsi="PAJWUS+FZFSK--GBK1-0" w:cs="PAJWUS+FZFSK--GBK1-0" w:eastAsiaTheme="minorEastAsia"/>
          <w:color w:val="221E1F"/>
          <w:sz w:val="28"/>
          <w:szCs w:val="28"/>
          <w:lang w:eastAsia="zh-CN"/>
        </w:rPr>
        <w:t>二、征集“优课”数量要求</w:t>
      </w:r>
    </w:p>
    <w:p>
      <w:pPr>
        <w:pStyle w:val="7"/>
        <w:widowControl w:val="0"/>
        <w:autoSpaceDE w:val="0"/>
        <w:autoSpaceDN w:val="0"/>
        <w:adjustRightInd w:val="0"/>
        <w:spacing w:before="0" w:after="0" w:line="240" w:lineRule="auto"/>
        <w:ind w:firstLine="560" w:firstLineChars="200"/>
        <w:jc w:val="left"/>
        <w:rPr>
          <w:rFonts w:hint="eastAsia" w:ascii="PAJWUS+FZFSK--GBK1-0" w:hAnsi="PAJWUS+FZFSK--GBK1-0" w:cs="PAJWUS+FZFSK--GBK1-0" w:eastAsiaTheme="minorEastAsia"/>
          <w:color w:val="221E1F"/>
          <w:sz w:val="28"/>
          <w:szCs w:val="28"/>
          <w:lang w:eastAsia="zh-CN"/>
        </w:rPr>
      </w:pPr>
      <w:r>
        <w:rPr>
          <w:rFonts w:hint="eastAsia" w:ascii="PAJWUS+FZFSK--GBK1-0" w:hAnsi="PAJWUS+FZFSK--GBK1-0" w:cs="PAJWUS+FZFSK--GBK1-0" w:eastAsiaTheme="minorEastAsia"/>
          <w:color w:val="221E1F"/>
          <w:sz w:val="28"/>
          <w:szCs w:val="28"/>
          <w:lang w:eastAsia="zh-CN"/>
        </w:rPr>
        <w:t>每校限送1节，为确保质量，各中小学教导处严格把关。</w:t>
      </w:r>
      <w:r>
        <w:rPr>
          <w:rFonts w:hint="eastAsia" w:ascii="PAJWUS+FZFSK--GBK1-0" w:hAnsi="PAJWUS+FZFSK--GBK1-0" w:cs="PAJWUS+FZFSK--GBK1-0" w:eastAsiaTheme="minorEastAsia"/>
          <w:color w:val="221E1F"/>
          <w:sz w:val="28"/>
          <w:szCs w:val="28"/>
          <w:lang w:val="en-US" w:eastAsia="zh-CN"/>
        </w:rPr>
        <w:t>有效期内奉贤区</w:t>
      </w:r>
      <w:r>
        <w:rPr>
          <w:rFonts w:hint="eastAsia" w:ascii="PAJWUS+FZFSK--GBK1-0" w:hAnsi="PAJWUS+FZFSK--GBK1-0" w:cs="PAJWUS+FZFSK--GBK1-0" w:eastAsiaTheme="minorEastAsia"/>
          <w:color w:val="221E1F"/>
          <w:sz w:val="28"/>
          <w:szCs w:val="28"/>
          <w:lang w:eastAsia="zh-CN"/>
        </w:rPr>
        <w:t>信息化优秀校、示范校</w:t>
      </w:r>
      <w:r>
        <w:rPr>
          <w:rFonts w:hint="eastAsia" w:ascii="PAJWUS+FZFSK--GBK1-0" w:hAnsi="PAJWUS+FZFSK--GBK1-0" w:cs="PAJWUS+FZFSK--GBK1-0" w:eastAsiaTheme="minorEastAsia"/>
          <w:color w:val="221E1F"/>
          <w:sz w:val="28"/>
          <w:szCs w:val="28"/>
          <w:lang w:val="en-US" w:eastAsia="zh-CN"/>
        </w:rPr>
        <w:t>的学校可以</w:t>
      </w:r>
      <w:r>
        <w:rPr>
          <w:rFonts w:hint="eastAsia" w:ascii="PAJWUS+FZFSK--GBK1-0" w:hAnsi="PAJWUS+FZFSK--GBK1-0" w:cs="PAJWUS+FZFSK--GBK1-0" w:eastAsiaTheme="minorEastAsia"/>
          <w:color w:val="221E1F"/>
          <w:sz w:val="28"/>
          <w:szCs w:val="28"/>
          <w:lang w:eastAsia="zh-CN"/>
        </w:rPr>
        <w:t>申报</w:t>
      </w:r>
      <w:r>
        <w:rPr>
          <w:rFonts w:hint="eastAsia" w:ascii="PAJWUS+FZFSK--GBK1-0" w:hAnsi="PAJWUS+FZFSK--GBK1-0" w:cs="PAJWUS+FZFSK--GBK1-0" w:eastAsiaTheme="minorEastAsia"/>
          <w:color w:val="221E1F"/>
          <w:sz w:val="28"/>
          <w:szCs w:val="28"/>
          <w:lang w:val="en-US" w:eastAsia="zh-CN"/>
        </w:rPr>
        <w:t>1-2</w:t>
      </w:r>
      <w:r>
        <w:rPr>
          <w:rFonts w:hint="eastAsia" w:ascii="PAJWUS+FZFSK--GBK1-0" w:hAnsi="PAJWUS+FZFSK--GBK1-0" w:cs="PAJWUS+FZFSK--GBK1-0" w:eastAsiaTheme="minorEastAsia"/>
          <w:color w:val="221E1F"/>
          <w:sz w:val="28"/>
          <w:szCs w:val="28"/>
          <w:lang w:eastAsia="zh-CN"/>
        </w:rPr>
        <w:t>节。</w:t>
      </w:r>
    </w:p>
    <w:p>
      <w:pPr>
        <w:pStyle w:val="7"/>
        <w:widowControl w:val="0"/>
        <w:autoSpaceDE w:val="0"/>
        <w:autoSpaceDN w:val="0"/>
        <w:adjustRightInd w:val="0"/>
        <w:spacing w:before="0" w:after="0" w:line="240" w:lineRule="auto"/>
        <w:ind w:firstLine="560" w:firstLineChars="200"/>
        <w:jc w:val="left"/>
        <w:rPr>
          <w:rFonts w:hint="eastAsia" w:ascii="PAJWUS+FZFSK--GBK1-0" w:hAnsi="PAJWUS+FZFSK--GBK1-0" w:cs="PAJWUS+FZFSK--GBK1-0" w:eastAsiaTheme="minorEastAsia"/>
          <w:color w:val="221E1F"/>
          <w:sz w:val="28"/>
          <w:szCs w:val="28"/>
          <w:lang w:val="en-US" w:eastAsia="zh-CN"/>
        </w:rPr>
      </w:pPr>
      <w:r>
        <w:rPr>
          <w:rFonts w:hint="eastAsia" w:ascii="PAJWUS+FZFSK--GBK1-0" w:hAnsi="PAJWUS+FZFSK--GBK1-0" w:cs="PAJWUS+FZFSK--GBK1-0" w:eastAsiaTheme="minorEastAsia"/>
          <w:color w:val="221E1F"/>
          <w:sz w:val="28"/>
          <w:szCs w:val="28"/>
          <w:lang w:val="en-US" w:eastAsia="zh-CN"/>
        </w:rPr>
        <w:t>奉贤区卓越教师培养工程名师工作室可报送1-2节，请各位主持人严格把关。</w:t>
      </w:r>
    </w:p>
    <w:p>
      <w:pPr>
        <w:pStyle w:val="8"/>
        <w:widowControl w:val="0"/>
        <w:autoSpaceDE w:val="0"/>
        <w:autoSpaceDN w:val="0"/>
        <w:adjustRightInd w:val="0"/>
        <w:spacing w:before="0" w:after="0" w:line="240" w:lineRule="auto"/>
        <w:jc w:val="left"/>
        <w:rPr>
          <w:rFonts w:ascii="PAJWUS+FZFSK--GBK1-0" w:hAnsi="PAJWUS+FZFSK--GBK1-0" w:cs="PAJWUS+FZFSK--GBK1-0" w:eastAsiaTheme="minorEastAsia"/>
          <w:color w:val="221E1F"/>
          <w:sz w:val="28"/>
          <w:szCs w:val="28"/>
          <w:lang w:eastAsia="zh-CN"/>
        </w:rPr>
      </w:pPr>
      <w:r>
        <w:rPr>
          <w:rFonts w:hint="eastAsia" w:ascii="PAJWUS+FZFSK--GBK1-0" w:hAnsi="PAJWUS+FZFSK--GBK1-0" w:cs="PAJWUS+FZFSK--GBK1-0" w:eastAsiaTheme="minorEastAsia"/>
          <w:color w:val="221E1F"/>
          <w:sz w:val="28"/>
          <w:szCs w:val="28"/>
          <w:lang w:eastAsia="zh-CN"/>
        </w:rPr>
        <w:t>三、优课要求：</w:t>
      </w:r>
    </w:p>
    <w:p>
      <w:pPr>
        <w:pStyle w:val="8"/>
        <w:widowControl w:val="0"/>
        <w:autoSpaceDE w:val="0"/>
        <w:autoSpaceDN w:val="0"/>
        <w:adjustRightInd w:val="0"/>
        <w:spacing w:before="0" w:after="0" w:line="240" w:lineRule="auto"/>
        <w:ind w:firstLine="560"/>
        <w:jc w:val="left"/>
        <w:rPr>
          <w:rFonts w:ascii="PHAPIN+FZHTK--GBK1-0" w:hAnsi="PHAPIN+FZHTK--GBK1-0" w:cs="PHAPIN+FZHTK--GBK1-0" w:eastAsiaTheme="minorEastAsia"/>
          <w:color w:val="221E1F"/>
          <w:sz w:val="30"/>
          <w:lang w:eastAsia="zh-CN"/>
        </w:rPr>
      </w:pPr>
      <w:r>
        <w:rPr>
          <w:rFonts w:hint="eastAsia" w:cs="PHAPIN+FZHTK--GBK1-0" w:asciiTheme="minorEastAsia" w:hAnsiTheme="minorEastAsia" w:eastAsiaTheme="minorEastAsia"/>
          <w:color w:val="221E1F"/>
          <w:sz w:val="30"/>
          <w:lang w:eastAsia="zh-CN"/>
        </w:rPr>
        <w:t>1</w:t>
      </w:r>
      <w:r>
        <w:rPr>
          <w:rFonts w:ascii="PHAPIN+FZHTK--GBK1-0" w:hAnsi="PHAPIN+FZHTK--GBK1-0" w:cs="PHAPIN+FZHTK--GBK1-0"/>
          <w:color w:val="221E1F"/>
          <w:sz w:val="30"/>
          <w:lang w:eastAsia="zh-CN"/>
        </w:rPr>
        <w:t>、精心设计教学</w:t>
      </w:r>
    </w:p>
    <w:p>
      <w:pPr>
        <w:pStyle w:val="8"/>
        <w:widowControl w:val="0"/>
        <w:autoSpaceDE w:val="0"/>
        <w:autoSpaceDN w:val="0"/>
        <w:adjustRightInd w:val="0"/>
        <w:spacing w:before="0" w:after="0" w:line="240" w:lineRule="auto"/>
        <w:ind w:firstLine="560"/>
        <w:jc w:val="left"/>
        <w:rPr>
          <w:rFonts w:ascii="PHAPIN+FZHTK--GBK1-0" w:hAnsi="PHAPIN+FZHTK--GBK1-0" w:cs="PHAPIN+FZHTK--GBK1-0" w:eastAsiaTheme="minorEastAsia"/>
          <w:color w:val="221E1F"/>
          <w:sz w:val="30"/>
          <w:lang w:eastAsia="zh-CN"/>
        </w:rPr>
      </w:pPr>
      <w:r>
        <w:rPr>
          <w:rFonts w:hint="eastAsia" w:ascii="PHAPIN+FZHTK--GBK1-0" w:hAnsi="PHAPIN+FZHTK--GBK1-0" w:cs="PHAPIN+FZHTK--GBK1-0" w:eastAsiaTheme="minorEastAsia"/>
          <w:color w:val="221E1F"/>
          <w:sz w:val="30"/>
          <w:lang w:eastAsia="zh-CN"/>
        </w:rPr>
        <w:t>2、</w:t>
      </w:r>
      <w:r>
        <w:rPr>
          <w:rFonts w:ascii="APDKTS+FZHTK--GBK1-0" w:hAnsi="APDKTS+FZHTK--GBK1-0" w:cs="APDKTS+FZHTK--GBK1-0"/>
          <w:color w:val="221E1F"/>
          <w:sz w:val="30"/>
          <w:lang w:eastAsia="zh-CN"/>
        </w:rPr>
        <w:t>有效实施教学</w:t>
      </w:r>
    </w:p>
    <w:p>
      <w:pPr>
        <w:pStyle w:val="7"/>
        <w:widowControl w:val="0"/>
        <w:autoSpaceDE w:val="0"/>
        <w:autoSpaceDN w:val="0"/>
        <w:adjustRightInd w:val="0"/>
        <w:spacing w:before="0" w:after="0" w:line="240" w:lineRule="auto"/>
        <w:jc w:val="left"/>
        <w:rPr>
          <w:rFonts w:hint="eastAsia" w:ascii="PAJWUS+FZFSK--GBK1-0" w:hAnsi="PAJWUS+FZFSK--GBK1-0" w:cs="PAJWUS+FZFSK--GBK1-0" w:eastAsiaTheme="minorEastAsia"/>
          <w:color w:val="221E1F"/>
          <w:sz w:val="28"/>
          <w:szCs w:val="28"/>
          <w:lang w:eastAsia="zh-CN"/>
        </w:rPr>
      </w:pPr>
      <w:r>
        <w:rPr>
          <w:rFonts w:hint="eastAsia" w:ascii="PAJWUS+FZFSK--GBK1-0" w:hAnsi="PAJWUS+FZFSK--GBK1-0" w:cs="PAJWUS+FZFSK--GBK1-0" w:eastAsiaTheme="minorEastAsia"/>
          <w:color w:val="221E1F"/>
          <w:sz w:val="28"/>
          <w:szCs w:val="28"/>
          <w:lang w:eastAsia="zh-CN"/>
        </w:rPr>
        <w:t xml:space="preserve">  （详</w:t>
      </w:r>
      <w:r>
        <w:rPr>
          <w:rFonts w:hint="eastAsia" w:ascii="PAJWUS+FZFSK--GBK1-0" w:hAnsi="PAJWUS+FZFSK--GBK1-0" w:cs="PAJWUS+FZFSK--GBK1-0" w:eastAsiaTheme="minorEastAsia"/>
          <w:b/>
          <w:color w:val="221E1F"/>
          <w:sz w:val="28"/>
          <w:szCs w:val="28"/>
          <w:lang w:eastAsia="zh-CN"/>
        </w:rPr>
        <w:t>见附件1</w:t>
      </w:r>
      <w:r>
        <w:rPr>
          <w:rFonts w:hint="eastAsia" w:ascii="PAJWUS+FZFSK--GBK1-0" w:hAnsi="PAJWUS+FZFSK--GBK1-0" w:cs="PAJWUS+FZFSK--GBK1-0" w:eastAsiaTheme="minorEastAsia"/>
          <w:color w:val="221E1F"/>
          <w:sz w:val="28"/>
          <w:szCs w:val="28"/>
          <w:lang w:eastAsia="zh-CN"/>
        </w:rPr>
        <w:t>）</w:t>
      </w:r>
    </w:p>
    <w:p>
      <w:pPr>
        <w:pStyle w:val="7"/>
        <w:widowControl w:val="0"/>
        <w:autoSpaceDE w:val="0"/>
        <w:autoSpaceDN w:val="0"/>
        <w:adjustRightInd w:val="0"/>
        <w:spacing w:before="0" w:after="0" w:line="240" w:lineRule="auto"/>
        <w:jc w:val="left"/>
        <w:rPr>
          <w:rFonts w:ascii="PAJWUS+FZFSK--GBK1-0" w:hAnsi="PAJWUS+FZFSK--GBK1-0" w:cs="PAJWUS+FZFSK--GBK1-0" w:eastAsiaTheme="minorEastAsia"/>
          <w:color w:val="221E1F"/>
          <w:sz w:val="28"/>
          <w:szCs w:val="28"/>
          <w:lang w:eastAsia="zh-CN"/>
        </w:rPr>
      </w:pPr>
      <w:r>
        <w:rPr>
          <w:rFonts w:hint="eastAsia" w:ascii="PAJWUS+FZFSK--GBK1-0" w:hAnsi="PAJWUS+FZFSK--GBK1-0" w:cs="PAJWUS+FZFSK--GBK1-0" w:eastAsiaTheme="minorEastAsia"/>
          <w:color w:val="221E1F"/>
          <w:sz w:val="28"/>
          <w:szCs w:val="28"/>
          <w:lang w:val="en-US" w:eastAsia="zh-CN"/>
        </w:rPr>
        <w:t>四</w:t>
      </w:r>
      <w:r>
        <w:rPr>
          <w:rFonts w:hint="eastAsia" w:ascii="PAJWUS+FZFSK--GBK1-0" w:hAnsi="PAJWUS+FZFSK--GBK1-0" w:cs="PAJWUS+FZFSK--GBK1-0" w:eastAsiaTheme="minorEastAsia"/>
          <w:color w:val="221E1F"/>
          <w:sz w:val="28"/>
          <w:szCs w:val="28"/>
          <w:lang w:eastAsia="zh-CN"/>
        </w:rPr>
        <w:t>、优课递交要求</w:t>
      </w:r>
    </w:p>
    <w:p>
      <w:pPr>
        <w:pStyle w:val="7"/>
        <w:widowControl w:val="0"/>
        <w:autoSpaceDE w:val="0"/>
        <w:autoSpaceDN w:val="0"/>
        <w:adjustRightInd w:val="0"/>
        <w:spacing w:before="0" w:after="0" w:line="240" w:lineRule="auto"/>
        <w:ind w:firstLine="555"/>
        <w:jc w:val="left"/>
        <w:rPr>
          <w:rFonts w:ascii="PAJWUS+FZFSK--GBK1-0" w:hAnsi="PAJWUS+FZFSK--GBK1-0" w:cs="PAJWUS+FZFSK--GBK1-0" w:eastAsiaTheme="minorEastAsia"/>
          <w:color w:val="221E1F"/>
          <w:sz w:val="28"/>
          <w:szCs w:val="28"/>
          <w:lang w:eastAsia="zh-CN"/>
        </w:rPr>
      </w:pPr>
      <w:r>
        <w:rPr>
          <w:rFonts w:hint="eastAsia" w:ascii="PAJWUS+FZFSK--GBK1-0" w:hAnsi="PAJWUS+FZFSK--GBK1-0" w:cs="PAJWUS+FZFSK--GBK1-0" w:eastAsiaTheme="minorEastAsia"/>
          <w:color w:val="221E1F"/>
          <w:sz w:val="28"/>
          <w:szCs w:val="28"/>
          <w:lang w:val="en-US" w:eastAsia="zh-CN"/>
        </w:rPr>
        <w:t>4</w:t>
      </w:r>
      <w:r>
        <w:rPr>
          <w:rFonts w:hint="eastAsia" w:ascii="PAJWUS+FZFSK--GBK1-0" w:hAnsi="PAJWUS+FZFSK--GBK1-0" w:cs="PAJWUS+FZFSK--GBK1-0" w:eastAsiaTheme="minorEastAsia"/>
          <w:color w:val="221E1F"/>
          <w:sz w:val="28"/>
          <w:szCs w:val="28"/>
          <w:lang w:eastAsia="zh-CN"/>
        </w:rPr>
        <w:t>月</w:t>
      </w:r>
      <w:r>
        <w:rPr>
          <w:rFonts w:hint="eastAsia" w:ascii="PAJWUS+FZFSK--GBK1-0" w:hAnsi="PAJWUS+FZFSK--GBK1-0" w:cs="PAJWUS+FZFSK--GBK1-0" w:eastAsiaTheme="minorEastAsia"/>
          <w:color w:val="221E1F"/>
          <w:sz w:val="28"/>
          <w:szCs w:val="28"/>
          <w:lang w:val="en-US" w:eastAsia="zh-CN"/>
        </w:rPr>
        <w:t>12</w:t>
      </w:r>
      <w:r>
        <w:rPr>
          <w:rFonts w:hint="eastAsia" w:ascii="PAJWUS+FZFSK--GBK1-0" w:hAnsi="PAJWUS+FZFSK--GBK1-0" w:cs="PAJWUS+FZFSK--GBK1-0" w:eastAsiaTheme="minorEastAsia"/>
          <w:color w:val="221E1F"/>
          <w:sz w:val="28"/>
          <w:szCs w:val="28"/>
          <w:lang w:eastAsia="zh-CN"/>
        </w:rPr>
        <w:t>日之前上交教学设计（教学设计样张见</w:t>
      </w:r>
      <w:r>
        <w:rPr>
          <w:rFonts w:hint="eastAsia" w:ascii="PAJWUS+FZFSK--GBK1-0" w:hAnsi="PAJWUS+FZFSK--GBK1-0" w:cs="PAJWUS+FZFSK--GBK1-0" w:eastAsiaTheme="minorEastAsia"/>
          <w:b/>
          <w:color w:val="221E1F"/>
          <w:sz w:val="28"/>
          <w:szCs w:val="28"/>
          <w:lang w:eastAsia="zh-CN"/>
        </w:rPr>
        <w:t>附件2</w:t>
      </w:r>
      <w:r>
        <w:rPr>
          <w:rFonts w:hint="eastAsia" w:ascii="PAJWUS+FZFSK--GBK1-0" w:hAnsi="PAJWUS+FZFSK--GBK1-0" w:cs="PAJWUS+FZFSK--GBK1-0" w:eastAsiaTheme="minorEastAsia"/>
          <w:color w:val="221E1F"/>
          <w:sz w:val="28"/>
          <w:szCs w:val="28"/>
          <w:lang w:eastAsia="zh-CN"/>
        </w:rPr>
        <w:t>），一式两份，交信息中心钱筱雪老师（</w:t>
      </w:r>
      <w:r>
        <w:rPr>
          <w:rFonts w:hint="eastAsia" w:ascii="PAJWUS+FZFSK--GBK1-0" w:hAnsi="PAJWUS+FZFSK--GBK1-0" w:cs="PAJWUS+FZFSK--GBK1-0" w:eastAsiaTheme="minorEastAsia"/>
          <w:color w:val="221E1F"/>
          <w:sz w:val="28"/>
          <w:szCs w:val="28"/>
          <w:lang w:val="en-US" w:eastAsia="zh-CN"/>
        </w:rPr>
        <w:t>电话：13661622913）</w:t>
      </w:r>
      <w:r>
        <w:rPr>
          <w:rFonts w:hint="eastAsia" w:ascii="PAJWUS+FZFSK--GBK1-0" w:hAnsi="PAJWUS+FZFSK--GBK1-0" w:cs="PAJWUS+FZFSK--GBK1-0" w:eastAsiaTheme="minorEastAsia"/>
          <w:color w:val="221E1F"/>
          <w:sz w:val="28"/>
          <w:szCs w:val="28"/>
          <w:lang w:eastAsia="zh-CN"/>
        </w:rPr>
        <w:t>。递交地址：奉贤区教育学院2号楼301室。</w:t>
      </w:r>
    </w:p>
    <w:p>
      <w:pPr>
        <w:pStyle w:val="7"/>
        <w:widowControl w:val="0"/>
        <w:autoSpaceDE w:val="0"/>
        <w:autoSpaceDN w:val="0"/>
        <w:adjustRightInd w:val="0"/>
        <w:spacing w:before="0" w:after="0" w:line="240" w:lineRule="auto"/>
        <w:ind w:firstLine="560" w:firstLineChars="200"/>
        <w:jc w:val="left"/>
        <w:rPr>
          <w:rFonts w:ascii="PAJWUS+FZFSK--GBK1-0" w:hAnsi="PAJWUS+FZFSK--GBK1-0" w:cs="PAJWUS+FZFSK--GBK1-0" w:eastAsiaTheme="minorEastAsia"/>
          <w:color w:val="221E1F"/>
          <w:sz w:val="28"/>
          <w:szCs w:val="28"/>
          <w:lang w:eastAsia="zh-CN"/>
        </w:rPr>
      </w:pPr>
      <w:r>
        <w:rPr>
          <w:rFonts w:hint="eastAsia" w:ascii="PAJWUS+FZFSK--GBK1-0" w:hAnsi="PAJWUS+FZFSK--GBK1-0" w:cs="PAJWUS+FZFSK--GBK1-0" w:eastAsiaTheme="minorEastAsia"/>
          <w:color w:val="221E1F"/>
          <w:sz w:val="28"/>
          <w:szCs w:val="28"/>
          <w:lang w:val="en-US" w:eastAsia="zh-CN"/>
        </w:rPr>
        <w:t>4</w:t>
      </w:r>
      <w:r>
        <w:rPr>
          <w:rFonts w:hint="eastAsia" w:ascii="PAJWUS+FZFSK--GBK1-0" w:hAnsi="PAJWUS+FZFSK--GBK1-0" w:cs="PAJWUS+FZFSK--GBK1-0" w:eastAsiaTheme="minorEastAsia"/>
          <w:color w:val="221E1F"/>
          <w:sz w:val="28"/>
          <w:szCs w:val="28"/>
          <w:lang w:eastAsia="zh-CN"/>
        </w:rPr>
        <w:t>月</w:t>
      </w:r>
      <w:r>
        <w:rPr>
          <w:rFonts w:hint="eastAsia" w:ascii="PAJWUS+FZFSK--GBK1-0" w:hAnsi="PAJWUS+FZFSK--GBK1-0" w:cs="PAJWUS+FZFSK--GBK1-0" w:eastAsiaTheme="minorEastAsia"/>
          <w:color w:val="221E1F"/>
          <w:sz w:val="28"/>
          <w:szCs w:val="28"/>
          <w:lang w:val="en-US" w:eastAsia="zh-CN"/>
        </w:rPr>
        <w:t>3</w:t>
      </w:r>
      <w:r>
        <w:rPr>
          <w:rFonts w:hint="eastAsia" w:ascii="PAJWUS+FZFSK--GBK1-0" w:hAnsi="PAJWUS+FZFSK--GBK1-0" w:cs="PAJWUS+FZFSK--GBK1-0" w:eastAsiaTheme="minorEastAsia"/>
          <w:color w:val="221E1F"/>
          <w:sz w:val="28"/>
          <w:szCs w:val="28"/>
          <w:lang w:eastAsia="zh-CN"/>
        </w:rPr>
        <w:t>0日之前信息技术中心组织学科专家、信息技术专家进行教学设计的评审。</w:t>
      </w:r>
    </w:p>
    <w:p>
      <w:pPr>
        <w:pStyle w:val="7"/>
        <w:widowControl w:val="0"/>
        <w:autoSpaceDE w:val="0"/>
        <w:autoSpaceDN w:val="0"/>
        <w:adjustRightInd w:val="0"/>
        <w:spacing w:before="0" w:after="0" w:line="240" w:lineRule="auto"/>
        <w:ind w:firstLine="560" w:firstLineChars="200"/>
        <w:jc w:val="left"/>
        <w:rPr>
          <w:rFonts w:hint="eastAsia" w:ascii="PAJWUS+FZFSK--GBK1-0" w:hAnsi="PAJWUS+FZFSK--GBK1-0" w:cs="PAJWUS+FZFSK--GBK1-0" w:eastAsiaTheme="minorEastAsia"/>
          <w:color w:val="221E1F"/>
          <w:sz w:val="28"/>
          <w:szCs w:val="28"/>
          <w:lang w:eastAsia="zh-CN"/>
        </w:rPr>
      </w:pPr>
      <w:r>
        <w:rPr>
          <w:rFonts w:hint="eastAsia" w:ascii="PAJWUS+FZFSK--GBK1-0" w:hAnsi="PAJWUS+FZFSK--GBK1-0" w:cs="PAJWUS+FZFSK--GBK1-0" w:eastAsiaTheme="minorEastAsia"/>
          <w:color w:val="221E1F"/>
          <w:sz w:val="28"/>
          <w:szCs w:val="28"/>
          <w:lang w:val="en-US" w:eastAsia="zh-CN"/>
        </w:rPr>
        <w:t>5</w:t>
      </w:r>
      <w:r>
        <w:rPr>
          <w:rFonts w:hint="eastAsia" w:ascii="PAJWUS+FZFSK--GBK1-0" w:hAnsi="PAJWUS+FZFSK--GBK1-0" w:cs="PAJWUS+FZFSK--GBK1-0" w:eastAsiaTheme="minorEastAsia"/>
          <w:color w:val="221E1F"/>
          <w:sz w:val="28"/>
          <w:szCs w:val="28"/>
          <w:lang w:eastAsia="zh-CN"/>
        </w:rPr>
        <w:t>月</w:t>
      </w:r>
      <w:r>
        <w:rPr>
          <w:rFonts w:hint="eastAsia" w:ascii="PAJWUS+FZFSK--GBK1-0" w:hAnsi="PAJWUS+FZFSK--GBK1-0" w:cs="PAJWUS+FZFSK--GBK1-0" w:eastAsiaTheme="minorEastAsia"/>
          <w:color w:val="221E1F"/>
          <w:sz w:val="28"/>
          <w:szCs w:val="28"/>
          <w:lang w:val="en-US" w:eastAsia="zh-CN"/>
        </w:rPr>
        <w:t>7</w:t>
      </w:r>
      <w:r>
        <w:rPr>
          <w:rFonts w:hint="eastAsia" w:ascii="PAJWUS+FZFSK--GBK1-0" w:hAnsi="PAJWUS+FZFSK--GBK1-0" w:cs="PAJWUS+FZFSK--GBK1-0" w:eastAsiaTheme="minorEastAsia"/>
          <w:color w:val="221E1F"/>
          <w:sz w:val="28"/>
          <w:szCs w:val="28"/>
          <w:lang w:eastAsia="zh-CN"/>
        </w:rPr>
        <w:t>日之后，遴选出的优秀作品信息中心将组织相关人员进行优课的拍摄。有条件的学校可以按照“优课”录像课例制作要求自行进行拍摄、编辑。</w:t>
      </w:r>
    </w:p>
    <w:p>
      <w:pPr>
        <w:pStyle w:val="8"/>
        <w:numPr>
          <w:ilvl w:val="0"/>
          <w:numId w:val="0"/>
        </w:numPr>
        <w:spacing w:before="0" w:after="0" w:line="240" w:lineRule="auto"/>
        <w:jc w:val="left"/>
        <w:rPr>
          <w:rFonts w:hint="eastAsia" w:eastAsiaTheme="minorEastAsia"/>
          <w:b w:val="0"/>
          <w:bCs w:val="0"/>
          <w:sz w:val="30"/>
          <w:szCs w:val="30"/>
          <w:lang w:eastAsia="zh-CN"/>
        </w:rPr>
      </w:pPr>
      <w:r>
        <w:rPr>
          <w:rFonts w:hint="eastAsia" w:eastAsiaTheme="minorEastAsia"/>
          <w:b w:val="0"/>
          <w:bCs w:val="0"/>
          <w:sz w:val="30"/>
          <w:szCs w:val="30"/>
          <w:lang w:val="en-US" w:eastAsia="zh-CN"/>
        </w:rPr>
        <w:t>附：</w:t>
      </w:r>
      <w:r>
        <w:rPr>
          <w:rFonts w:hint="eastAsia" w:eastAsiaTheme="minorEastAsia"/>
          <w:b w:val="0"/>
          <w:bCs w:val="0"/>
          <w:sz w:val="30"/>
          <w:szCs w:val="30"/>
          <w:lang w:eastAsia="zh-CN"/>
        </w:rPr>
        <w:t>“优课”录像课例制作与上传技术要求</w:t>
      </w:r>
    </w:p>
    <w:p>
      <w:pPr>
        <w:pStyle w:val="8"/>
        <w:numPr>
          <w:ilvl w:val="0"/>
          <w:numId w:val="0"/>
        </w:numPr>
        <w:spacing w:before="0" w:after="0" w:line="240" w:lineRule="auto"/>
        <w:jc w:val="left"/>
        <w:rPr>
          <w:rFonts w:hint="eastAsia" w:eastAsiaTheme="minorEastAsia"/>
          <w:sz w:val="28"/>
          <w:szCs w:val="28"/>
          <w:lang w:eastAsia="zh-CN"/>
        </w:rPr>
      </w:pPr>
      <w:r>
        <w:rPr>
          <w:rFonts w:hint="eastAsia" w:eastAsiaTheme="minorEastAsia"/>
          <w:sz w:val="28"/>
          <w:szCs w:val="28"/>
          <w:lang w:val="en-US" w:eastAsia="zh-CN"/>
        </w:rPr>
        <w:t>（一）</w:t>
      </w:r>
      <w:r>
        <w:rPr>
          <w:rFonts w:hint="eastAsia" w:eastAsiaTheme="minorEastAsia"/>
          <w:sz w:val="28"/>
          <w:szCs w:val="28"/>
          <w:lang w:eastAsia="zh-CN"/>
        </w:rPr>
        <w:t>“优课”实录课例前期拍摄制作要求</w:t>
      </w:r>
    </w:p>
    <w:p>
      <w:pPr>
        <w:pStyle w:val="8"/>
        <w:spacing w:before="0" w:after="0" w:line="240" w:lineRule="auto"/>
        <w:ind w:firstLine="560" w:firstLineChars="200"/>
        <w:jc w:val="left"/>
        <w:rPr>
          <w:rFonts w:hint="eastAsia" w:eastAsiaTheme="minorEastAsia"/>
          <w:sz w:val="28"/>
          <w:szCs w:val="28"/>
          <w:lang w:eastAsia="zh-CN"/>
        </w:rPr>
      </w:pPr>
      <w:r>
        <w:rPr>
          <w:rFonts w:hint="eastAsia" w:eastAsiaTheme="minorEastAsia"/>
          <w:sz w:val="28"/>
          <w:szCs w:val="28"/>
          <w:lang w:eastAsia="zh-CN"/>
        </w:rPr>
        <w:t>1.场景：尽量选用演播或录播教室场景。若选用真实教室时注意光线（日光或灯光）的统一和音频的混响，防止附近噪音和日光灯交流声响的干扰。尽量均匀用光。教学设备如实物投影仪、大屏幕等摆放位置要有利于拍摄。</w:t>
      </w:r>
    </w:p>
    <w:p>
      <w:pPr>
        <w:pStyle w:val="8"/>
        <w:spacing w:before="0" w:after="0" w:line="240" w:lineRule="auto"/>
        <w:ind w:firstLine="560" w:firstLineChars="200"/>
        <w:jc w:val="left"/>
        <w:rPr>
          <w:rFonts w:hint="eastAsia" w:eastAsiaTheme="minorEastAsia"/>
          <w:sz w:val="28"/>
          <w:szCs w:val="28"/>
          <w:lang w:eastAsia="zh-CN"/>
        </w:rPr>
      </w:pPr>
      <w:r>
        <w:rPr>
          <w:rFonts w:hint="eastAsia" w:eastAsiaTheme="minorEastAsia"/>
          <w:sz w:val="28"/>
          <w:szCs w:val="28"/>
          <w:lang w:eastAsia="zh-CN"/>
        </w:rPr>
        <w:t>2.多机位拍摄（三台或以上专业摄像机），摄像与编导尽量从认知规律和观课的角度进行拍摄切换，充分呈现拍摄主体，特别是关注学生知识递进的学习过程以及教师的执教风采。课后可补拍一些空镜或学生反应特写镜头，以便编辑串接困难时随时调用。</w:t>
      </w:r>
    </w:p>
    <w:p>
      <w:pPr>
        <w:pStyle w:val="8"/>
        <w:spacing w:before="0" w:after="0" w:line="240" w:lineRule="auto"/>
        <w:ind w:firstLine="560" w:firstLineChars="200"/>
        <w:jc w:val="left"/>
        <w:rPr>
          <w:rFonts w:hint="eastAsia" w:eastAsiaTheme="minorEastAsia"/>
          <w:sz w:val="28"/>
          <w:szCs w:val="28"/>
          <w:lang w:eastAsia="zh-CN"/>
        </w:rPr>
      </w:pPr>
      <w:r>
        <w:rPr>
          <w:rFonts w:hint="eastAsia" w:eastAsiaTheme="minorEastAsia"/>
          <w:sz w:val="28"/>
          <w:szCs w:val="28"/>
          <w:lang w:eastAsia="zh-CN"/>
        </w:rPr>
        <w:t>3.录音：要求教师必须使用无线话筒，拾取学生声音尽可能多地使用外置话筒。另外对现场录制后出现的声音不平衡现象，在后期制作中尽量调整。</w:t>
      </w:r>
    </w:p>
    <w:p>
      <w:pPr>
        <w:pStyle w:val="8"/>
        <w:spacing w:before="0" w:after="0" w:line="240" w:lineRule="auto"/>
        <w:ind w:firstLine="560" w:firstLineChars="200"/>
        <w:jc w:val="left"/>
        <w:rPr>
          <w:rFonts w:hint="eastAsia" w:eastAsiaTheme="minorEastAsia"/>
          <w:sz w:val="28"/>
          <w:szCs w:val="28"/>
          <w:lang w:eastAsia="zh-CN"/>
        </w:rPr>
      </w:pPr>
      <w:r>
        <w:rPr>
          <w:rFonts w:hint="eastAsia" w:eastAsiaTheme="minorEastAsia"/>
          <w:sz w:val="28"/>
          <w:szCs w:val="28"/>
          <w:lang w:eastAsia="zh-CN"/>
        </w:rPr>
        <w:t>4.拍摄课件：将电脑信号分频后，通过信号线直接送进切换台，供导演切换。也可以通过录屏软件直接录制，后期作为视频信号与摄像机信号进行切换。</w:t>
      </w:r>
    </w:p>
    <w:p>
      <w:pPr>
        <w:pStyle w:val="8"/>
        <w:spacing w:before="0" w:after="0" w:line="240" w:lineRule="auto"/>
        <w:ind w:firstLine="560" w:firstLineChars="200"/>
        <w:jc w:val="left"/>
        <w:rPr>
          <w:rFonts w:hint="eastAsia" w:eastAsiaTheme="minorEastAsia"/>
          <w:sz w:val="28"/>
          <w:szCs w:val="28"/>
          <w:lang w:eastAsia="zh-CN"/>
        </w:rPr>
      </w:pPr>
      <w:r>
        <w:rPr>
          <w:rFonts w:hint="eastAsia" w:eastAsiaTheme="minorEastAsia"/>
          <w:sz w:val="28"/>
          <w:szCs w:val="28"/>
          <w:lang w:eastAsia="zh-CN"/>
        </w:rPr>
        <w:t>5.使用移动录播、云录播等直接录播系统录制的课堂教学录像必须经过必要的后期剪辑处理。</w:t>
      </w:r>
    </w:p>
    <w:p>
      <w:pPr>
        <w:pStyle w:val="8"/>
        <w:spacing w:before="0" w:after="0" w:line="240" w:lineRule="auto"/>
        <w:jc w:val="left"/>
        <w:rPr>
          <w:rFonts w:hint="eastAsia" w:eastAsiaTheme="minorEastAsia"/>
          <w:sz w:val="28"/>
          <w:szCs w:val="28"/>
          <w:lang w:eastAsia="zh-CN"/>
        </w:rPr>
      </w:pPr>
      <w:r>
        <w:rPr>
          <w:rFonts w:hint="eastAsia" w:eastAsiaTheme="minorEastAsia"/>
          <w:sz w:val="28"/>
          <w:szCs w:val="28"/>
          <w:lang w:eastAsia="zh-CN"/>
        </w:rPr>
        <w:t>（</w:t>
      </w:r>
      <w:r>
        <w:rPr>
          <w:rFonts w:hint="eastAsia" w:eastAsiaTheme="minorEastAsia"/>
          <w:sz w:val="28"/>
          <w:szCs w:val="28"/>
          <w:lang w:val="en-US" w:eastAsia="zh-CN"/>
        </w:rPr>
        <w:t>二）</w:t>
      </w:r>
      <w:r>
        <w:rPr>
          <w:rFonts w:hint="eastAsia" w:eastAsiaTheme="minorEastAsia"/>
          <w:sz w:val="28"/>
          <w:szCs w:val="28"/>
          <w:lang w:eastAsia="zh-CN"/>
        </w:rPr>
        <w:t>“优课”课例后期制作要求：</w:t>
      </w:r>
    </w:p>
    <w:p>
      <w:pPr>
        <w:pStyle w:val="8"/>
        <w:spacing w:before="0" w:after="0" w:line="240" w:lineRule="auto"/>
        <w:jc w:val="left"/>
        <w:rPr>
          <w:rFonts w:hint="eastAsia" w:eastAsiaTheme="minorEastAsia"/>
          <w:sz w:val="28"/>
          <w:szCs w:val="28"/>
          <w:lang w:eastAsia="zh-CN"/>
        </w:rPr>
      </w:pPr>
      <w:r>
        <w:rPr>
          <w:rFonts w:hint="eastAsia" w:eastAsiaTheme="minorEastAsia"/>
          <w:sz w:val="28"/>
          <w:szCs w:val="28"/>
          <w:lang w:eastAsia="zh-CN"/>
        </w:rPr>
        <w:t>1.“优课”录像课例结构：</w:t>
      </w:r>
    </w:p>
    <w:p>
      <w:pPr>
        <w:pStyle w:val="8"/>
        <w:spacing w:before="0" w:after="0" w:line="240" w:lineRule="auto"/>
        <w:ind w:firstLine="560" w:firstLineChars="200"/>
        <w:jc w:val="left"/>
        <w:rPr>
          <w:rFonts w:hint="eastAsia" w:eastAsiaTheme="minorEastAsia"/>
          <w:sz w:val="28"/>
          <w:szCs w:val="28"/>
          <w:lang w:eastAsia="zh-CN"/>
        </w:rPr>
      </w:pPr>
      <w:r>
        <w:rPr>
          <w:rFonts w:hint="eastAsia" w:eastAsiaTheme="minorEastAsia"/>
          <w:sz w:val="28"/>
          <w:szCs w:val="28"/>
          <w:lang w:eastAsia="zh-CN"/>
        </w:rPr>
        <w:t>“优课”录像课例分课题、教师简介（可选）、教学目标、教学实录和片尾五部分。</w:t>
      </w:r>
    </w:p>
    <w:p>
      <w:pPr>
        <w:pStyle w:val="8"/>
        <w:spacing w:before="0" w:after="0" w:line="240" w:lineRule="auto"/>
        <w:ind w:firstLine="560" w:firstLineChars="200"/>
        <w:jc w:val="left"/>
        <w:rPr>
          <w:rFonts w:hint="eastAsia" w:eastAsiaTheme="minorEastAsia"/>
          <w:sz w:val="28"/>
          <w:szCs w:val="28"/>
          <w:lang w:eastAsia="zh-CN"/>
        </w:rPr>
      </w:pPr>
      <w:r>
        <w:rPr>
          <w:rFonts w:hint="eastAsia" w:eastAsiaTheme="minorEastAsia"/>
          <w:sz w:val="28"/>
          <w:szCs w:val="28"/>
          <w:lang w:eastAsia="zh-CN"/>
        </w:rPr>
        <w:t>课题包含：学科版本、年级、执教课题、学校、授课教师，时间为10秒以内。</w:t>
      </w:r>
    </w:p>
    <w:p>
      <w:pPr>
        <w:pStyle w:val="8"/>
        <w:spacing w:before="0" w:after="0" w:line="240" w:lineRule="auto"/>
        <w:ind w:firstLine="560" w:firstLineChars="200"/>
        <w:jc w:val="left"/>
        <w:rPr>
          <w:rFonts w:hint="eastAsia" w:eastAsiaTheme="minorEastAsia"/>
          <w:sz w:val="28"/>
          <w:szCs w:val="28"/>
          <w:lang w:eastAsia="zh-CN"/>
        </w:rPr>
      </w:pPr>
      <w:r>
        <w:rPr>
          <w:rFonts w:hint="eastAsia" w:eastAsiaTheme="minorEastAsia"/>
          <w:sz w:val="28"/>
          <w:szCs w:val="28"/>
          <w:lang w:eastAsia="zh-CN"/>
        </w:rPr>
        <w:t>教学目标：定位合理，描述清晰、恰当，合理体现三维目标。</w:t>
      </w:r>
    </w:p>
    <w:p>
      <w:pPr>
        <w:pStyle w:val="8"/>
        <w:spacing w:before="0" w:after="0" w:line="240" w:lineRule="auto"/>
        <w:ind w:firstLine="560" w:firstLineChars="200"/>
        <w:jc w:val="left"/>
        <w:rPr>
          <w:rFonts w:hint="eastAsia" w:eastAsiaTheme="minorEastAsia"/>
          <w:sz w:val="28"/>
          <w:szCs w:val="28"/>
          <w:lang w:eastAsia="zh-CN"/>
        </w:rPr>
      </w:pPr>
      <w:bookmarkStart w:id="0" w:name="_GoBack"/>
      <w:bookmarkEnd w:id="0"/>
      <w:r>
        <w:rPr>
          <w:rFonts w:hint="eastAsia" w:eastAsiaTheme="minorEastAsia"/>
          <w:sz w:val="28"/>
          <w:szCs w:val="28"/>
          <w:lang w:eastAsia="zh-CN"/>
        </w:rPr>
        <w:t>课题、教师简介（可选）、教学目标三屏时间控制在60秒以内，可用音乐铺垫。</w:t>
      </w:r>
    </w:p>
    <w:p>
      <w:pPr>
        <w:pStyle w:val="8"/>
        <w:spacing w:before="0" w:after="0" w:line="240" w:lineRule="auto"/>
        <w:jc w:val="left"/>
        <w:rPr>
          <w:rFonts w:hint="eastAsia" w:eastAsiaTheme="minorEastAsia"/>
          <w:sz w:val="28"/>
          <w:szCs w:val="28"/>
          <w:lang w:eastAsia="zh-CN"/>
        </w:rPr>
      </w:pPr>
      <w:r>
        <w:rPr>
          <w:rFonts w:hint="eastAsia" w:eastAsiaTheme="minorEastAsia"/>
          <w:sz w:val="28"/>
          <w:szCs w:val="28"/>
          <w:lang w:eastAsia="zh-CN"/>
        </w:rPr>
        <w:t>2.参评“优课”录像课例视频格式：</w:t>
      </w:r>
    </w:p>
    <w:p>
      <w:pPr>
        <w:pStyle w:val="8"/>
        <w:spacing w:before="0" w:after="0" w:line="240" w:lineRule="auto"/>
        <w:ind w:firstLine="560" w:firstLineChars="200"/>
        <w:jc w:val="left"/>
        <w:rPr>
          <w:rFonts w:hint="eastAsia" w:ascii="PAJWUS+FZFSK--GBK1-0" w:hAnsi="PAJWUS+FZFSK--GBK1-0" w:cs="PAJWUS+FZFSK--GBK1-0" w:eastAsiaTheme="minorEastAsia"/>
          <w:color w:val="221E1F"/>
          <w:sz w:val="28"/>
          <w:szCs w:val="28"/>
          <w:lang w:eastAsia="zh-CN"/>
        </w:rPr>
      </w:pPr>
      <w:r>
        <w:rPr>
          <w:rFonts w:hint="eastAsia" w:eastAsiaTheme="minorEastAsia"/>
          <w:sz w:val="28"/>
          <w:szCs w:val="28"/>
          <w:lang w:eastAsia="zh-CN"/>
        </w:rPr>
        <w:t>参评“优课”课例严格按照技术要求执行,且不得出现外挂的广告LOGO。高清MP4视频格式，幅面1920*1080，视频码流为10 Mbit/s及以上，帧速率为25帧/秒。</w:t>
      </w:r>
    </w:p>
    <w:p>
      <w:pPr>
        <w:pStyle w:val="7"/>
        <w:widowControl w:val="0"/>
        <w:numPr>
          <w:ilvl w:val="0"/>
          <w:numId w:val="1"/>
        </w:numPr>
        <w:autoSpaceDE w:val="0"/>
        <w:autoSpaceDN w:val="0"/>
        <w:adjustRightInd w:val="0"/>
        <w:spacing w:before="0" w:after="0" w:line="240" w:lineRule="auto"/>
        <w:ind w:leftChars="0"/>
        <w:jc w:val="left"/>
        <w:rPr>
          <w:rFonts w:hint="eastAsia" w:ascii="PAJWUS+FZFSK--GBK1-0" w:hAnsi="PAJWUS+FZFSK--GBK1-0" w:cs="PAJWUS+FZFSK--GBK1-0" w:eastAsiaTheme="minorEastAsia"/>
          <w:color w:val="221E1F"/>
          <w:sz w:val="28"/>
          <w:szCs w:val="28"/>
          <w:lang w:eastAsia="zh-CN"/>
        </w:rPr>
      </w:pPr>
      <w:r>
        <w:rPr>
          <w:rFonts w:hint="eastAsia" w:ascii="PAJWUS+FZFSK--GBK1-0" w:hAnsi="PAJWUS+FZFSK--GBK1-0" w:cs="PAJWUS+FZFSK--GBK1-0" w:eastAsiaTheme="minorEastAsia"/>
          <w:color w:val="221E1F"/>
          <w:sz w:val="28"/>
          <w:szCs w:val="28"/>
          <w:lang w:eastAsia="zh-CN"/>
        </w:rPr>
        <w:t>联系人：</w:t>
      </w:r>
    </w:p>
    <w:p>
      <w:pPr>
        <w:pStyle w:val="7"/>
        <w:widowControl w:val="0"/>
        <w:numPr>
          <w:numId w:val="0"/>
        </w:numPr>
        <w:autoSpaceDE w:val="0"/>
        <w:autoSpaceDN w:val="0"/>
        <w:adjustRightInd w:val="0"/>
        <w:spacing w:before="0" w:after="0" w:line="240" w:lineRule="auto"/>
        <w:jc w:val="left"/>
        <w:rPr>
          <w:rFonts w:ascii="PAJWUS+FZFSK--GBK1-0" w:hAnsi="PAJWUS+FZFSK--GBK1-0" w:cs="PAJWUS+FZFSK--GBK1-0" w:eastAsiaTheme="minorEastAsia"/>
          <w:color w:val="221E1F"/>
          <w:sz w:val="28"/>
          <w:szCs w:val="28"/>
          <w:lang w:eastAsia="zh-CN"/>
        </w:rPr>
      </w:pPr>
      <w:r>
        <w:rPr>
          <w:rFonts w:hint="eastAsia" w:ascii="PAJWUS+FZFSK--GBK1-0" w:hAnsi="PAJWUS+FZFSK--GBK1-0" w:cs="PAJWUS+FZFSK--GBK1-0" w:eastAsiaTheme="minorEastAsia"/>
          <w:color w:val="221E1F"/>
          <w:sz w:val="28"/>
          <w:szCs w:val="28"/>
          <w:lang w:eastAsia="zh-CN"/>
        </w:rPr>
        <w:t>吴慧强</w:t>
      </w:r>
      <w:r>
        <w:rPr>
          <w:rFonts w:hint="eastAsia" w:ascii="PAJWUS+FZFSK--GBK1-0" w:hAnsi="PAJWUS+FZFSK--GBK1-0" w:cs="PAJWUS+FZFSK--GBK1-0" w:eastAsiaTheme="minorEastAsia"/>
          <w:color w:val="221E1F"/>
          <w:sz w:val="28"/>
          <w:szCs w:val="28"/>
          <w:lang w:val="en-US" w:eastAsia="zh-CN"/>
        </w:rPr>
        <w:t xml:space="preserve">   </w:t>
      </w:r>
      <w:r>
        <w:rPr>
          <w:rFonts w:hint="eastAsia" w:ascii="PAJWUS+FZFSK--GBK1-0" w:hAnsi="PAJWUS+FZFSK--GBK1-0" w:cs="PAJWUS+FZFSK--GBK1-0" w:eastAsiaTheme="minorEastAsia"/>
          <w:color w:val="221E1F"/>
          <w:sz w:val="28"/>
          <w:szCs w:val="28"/>
          <w:lang w:eastAsia="zh-CN"/>
        </w:rPr>
        <w:t>联系电话：15900598119</w:t>
      </w:r>
    </w:p>
    <w:p>
      <w:pPr>
        <w:pStyle w:val="7"/>
        <w:widowControl w:val="0"/>
        <w:autoSpaceDE w:val="0"/>
        <w:autoSpaceDN w:val="0"/>
        <w:adjustRightInd w:val="0"/>
        <w:spacing w:before="0" w:after="0" w:line="240" w:lineRule="auto"/>
        <w:ind w:right="1120"/>
        <w:rPr>
          <w:rFonts w:ascii="PAJWUS+FZFSK--GBK1-0" w:hAnsi="PAJWUS+FZFSK--GBK1-0" w:cs="PAJWUS+FZFSK--GBK1-0" w:eastAsiaTheme="minorEastAsia"/>
          <w:color w:val="221E1F"/>
          <w:sz w:val="28"/>
          <w:szCs w:val="28"/>
          <w:lang w:eastAsia="zh-CN"/>
        </w:rPr>
      </w:pPr>
      <w:r>
        <w:rPr>
          <w:rFonts w:hint="eastAsia" w:ascii="PAJWUS+FZFSK--GBK1-0" w:hAnsi="PAJWUS+FZFSK--GBK1-0" w:cs="PAJWUS+FZFSK--GBK1-0" w:eastAsiaTheme="minorEastAsia"/>
          <w:color w:val="221E1F"/>
          <w:sz w:val="28"/>
          <w:szCs w:val="28"/>
          <w:lang w:eastAsia="zh-CN"/>
        </w:rPr>
        <w:t xml:space="preserve">                     奉贤区教育学院</w:t>
      </w:r>
      <w:r>
        <w:rPr>
          <w:rFonts w:hint="eastAsia" w:ascii="PAJWUS+FZFSK--GBK1-0" w:hAnsi="PAJWUS+FZFSK--GBK1-0" w:cs="PAJWUS+FZFSK--GBK1-0" w:eastAsiaTheme="minorEastAsia"/>
          <w:color w:val="221E1F"/>
          <w:sz w:val="28"/>
          <w:szCs w:val="28"/>
          <w:lang w:val="en-US" w:eastAsia="zh-CN"/>
        </w:rPr>
        <w:t>教育</w:t>
      </w:r>
      <w:r>
        <w:rPr>
          <w:rFonts w:hint="eastAsia" w:ascii="PAJWUS+FZFSK--GBK1-0" w:hAnsi="PAJWUS+FZFSK--GBK1-0" w:cs="PAJWUS+FZFSK--GBK1-0" w:eastAsiaTheme="minorEastAsia"/>
          <w:color w:val="221E1F"/>
          <w:sz w:val="28"/>
          <w:szCs w:val="28"/>
          <w:lang w:eastAsia="zh-CN"/>
        </w:rPr>
        <w:t>信息技术中心</w:t>
      </w:r>
    </w:p>
    <w:p>
      <w:pPr>
        <w:pStyle w:val="7"/>
        <w:widowControl w:val="0"/>
        <w:autoSpaceDE w:val="0"/>
        <w:autoSpaceDN w:val="0"/>
        <w:adjustRightInd w:val="0"/>
        <w:spacing w:before="0" w:after="0" w:line="240" w:lineRule="auto"/>
        <w:ind w:right="1120" w:firstLine="555"/>
        <w:jc w:val="center"/>
        <w:rPr>
          <w:rFonts w:ascii="PAJWUS+FZFSK--GBK1-0" w:hAnsi="PAJWUS+FZFSK--GBK1-0" w:cs="PAJWUS+FZFSK--GBK1-0" w:eastAsiaTheme="minorEastAsia"/>
          <w:color w:val="221E1F"/>
          <w:sz w:val="28"/>
          <w:szCs w:val="28"/>
          <w:lang w:val="en-US" w:eastAsia="zh-CN"/>
        </w:rPr>
      </w:pPr>
      <w:r>
        <w:rPr>
          <w:rFonts w:hint="eastAsia" w:ascii="PAJWUS+FZFSK--GBK1-0" w:hAnsi="PAJWUS+FZFSK--GBK1-0" w:cs="PAJWUS+FZFSK--GBK1-0" w:eastAsiaTheme="minorEastAsia"/>
          <w:color w:val="221E1F"/>
          <w:sz w:val="28"/>
          <w:szCs w:val="28"/>
          <w:lang w:eastAsia="zh-CN"/>
        </w:rPr>
        <w:t xml:space="preserve">                                 201</w:t>
      </w:r>
      <w:r>
        <w:rPr>
          <w:rFonts w:hint="eastAsia" w:ascii="PAJWUS+FZFSK--GBK1-0" w:hAnsi="PAJWUS+FZFSK--GBK1-0" w:cs="PAJWUS+FZFSK--GBK1-0" w:eastAsiaTheme="minorEastAsia"/>
          <w:color w:val="221E1F"/>
          <w:sz w:val="28"/>
          <w:szCs w:val="28"/>
          <w:lang w:val="en-US" w:eastAsia="zh-CN"/>
        </w:rPr>
        <w:t>9</w:t>
      </w:r>
      <w:r>
        <w:rPr>
          <w:rFonts w:hint="eastAsia" w:ascii="PAJWUS+FZFSK--GBK1-0" w:hAnsi="PAJWUS+FZFSK--GBK1-0" w:cs="PAJWUS+FZFSK--GBK1-0" w:eastAsiaTheme="minorEastAsia"/>
          <w:color w:val="221E1F"/>
          <w:sz w:val="28"/>
          <w:szCs w:val="28"/>
          <w:lang w:eastAsia="zh-CN"/>
        </w:rPr>
        <w:t>年</w:t>
      </w:r>
      <w:r>
        <w:rPr>
          <w:rFonts w:hint="eastAsia" w:ascii="PAJWUS+FZFSK--GBK1-0" w:hAnsi="PAJWUS+FZFSK--GBK1-0" w:cs="PAJWUS+FZFSK--GBK1-0" w:eastAsiaTheme="minorEastAsia"/>
          <w:color w:val="221E1F"/>
          <w:sz w:val="28"/>
          <w:szCs w:val="28"/>
          <w:lang w:val="en-US" w:eastAsia="zh-CN"/>
        </w:rPr>
        <w:t>3</w:t>
      </w:r>
      <w:r>
        <w:rPr>
          <w:rFonts w:hint="eastAsia" w:ascii="PAJWUS+FZFSK--GBK1-0" w:hAnsi="PAJWUS+FZFSK--GBK1-0" w:cs="PAJWUS+FZFSK--GBK1-0" w:eastAsiaTheme="minorEastAsia"/>
          <w:color w:val="221E1F"/>
          <w:sz w:val="28"/>
          <w:szCs w:val="28"/>
          <w:lang w:eastAsia="zh-CN"/>
        </w:rPr>
        <w:t>月</w:t>
      </w:r>
      <w:r>
        <w:rPr>
          <w:rFonts w:hint="eastAsia" w:ascii="PAJWUS+FZFSK--GBK1-0" w:hAnsi="PAJWUS+FZFSK--GBK1-0" w:cs="PAJWUS+FZFSK--GBK1-0" w:eastAsiaTheme="minorEastAsia"/>
          <w:color w:val="221E1F"/>
          <w:sz w:val="28"/>
          <w:szCs w:val="28"/>
          <w:lang w:val="en-US" w:eastAsia="zh-CN"/>
        </w:rPr>
        <w:t>20日</w:t>
      </w:r>
    </w:p>
    <w:p>
      <w:pPr>
        <w:pStyle w:val="8"/>
        <w:framePr w:w="646" w:wrap="around" w:vAnchor="margin" w:hAnchor="text" w:x="5825" w:y="15272"/>
        <w:widowControl w:val="0"/>
        <w:autoSpaceDE w:val="0"/>
        <w:autoSpaceDN w:val="0"/>
        <w:adjustRightInd w:val="0"/>
        <w:spacing w:before="0" w:after="0" w:line="292" w:lineRule="exact"/>
        <w:ind w:firstLine="520"/>
        <w:jc w:val="left"/>
        <w:rPr>
          <w:rFonts w:ascii="EKVDMS+FZFSK--GBK1-0" w:eastAsiaTheme="minorEastAsia"/>
          <w:color w:val="221E1F"/>
          <w:sz w:val="26"/>
          <w:lang w:eastAsia="zh-CN"/>
        </w:rPr>
      </w:pPr>
    </w:p>
    <w:p>
      <w:pPr>
        <w:pStyle w:val="8"/>
        <w:spacing w:before="0" w:after="0" w:line="0" w:lineRule="atLeast"/>
        <w:jc w:val="left"/>
        <w:rPr>
          <w:rFonts w:hint="eastAsia" w:eastAsiaTheme="minor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AJWUS+FZFSK--GBK1-0">
    <w:altName w:val="Arial Unicode MS"/>
    <w:panose1 w:val="00000000000000000000"/>
    <w:charset w:val="01"/>
    <w:family w:val="modern"/>
    <w:pitch w:val="default"/>
    <w:sig w:usb0="00000000" w:usb1="00000000" w:usb2="00000000" w:usb3="00000000" w:csb0="00040000" w:csb1="00000000"/>
  </w:font>
  <w:font w:name="PHAPIN+FZHTK--GBK1-0">
    <w:altName w:val="Arial Unicode MS"/>
    <w:panose1 w:val="00000000000000000000"/>
    <w:charset w:val="01"/>
    <w:family w:val="modern"/>
    <w:pitch w:val="default"/>
    <w:sig w:usb0="00000000" w:usb1="00000000" w:usb2="00000000" w:usb3="00000000" w:csb0="00040000" w:csb1="00000000"/>
  </w:font>
  <w:font w:name="APDKTS+FZHTK--GBK1-0">
    <w:altName w:val="Arial Unicode MS"/>
    <w:panose1 w:val="00000000000000000000"/>
    <w:charset w:val="01"/>
    <w:family w:val="modern"/>
    <w:pitch w:val="default"/>
    <w:sig w:usb0="00000000" w:usb1="00000000" w:usb2="00000000" w:usb3="00000000" w:csb0="00040000" w:csb1="00000000"/>
  </w:font>
  <w:font w:name="EKVDMS+FZFSK--GBK1-0">
    <w:altName w:val="Arial Unicode MS"/>
    <w:panose1 w:val="00000000000000000000"/>
    <w:charset w:val="01"/>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89D9FE"/>
    <w:multiLevelType w:val="singleLevel"/>
    <w:tmpl w:val="9589D9F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E58"/>
    <w:rsid w:val="001161EB"/>
    <w:rsid w:val="001D4ABB"/>
    <w:rsid w:val="003B6612"/>
    <w:rsid w:val="003F0003"/>
    <w:rsid w:val="00581AD8"/>
    <w:rsid w:val="006305E8"/>
    <w:rsid w:val="006513F1"/>
    <w:rsid w:val="00661E34"/>
    <w:rsid w:val="006C6747"/>
    <w:rsid w:val="00826A3E"/>
    <w:rsid w:val="008C084D"/>
    <w:rsid w:val="008F4E58"/>
    <w:rsid w:val="0096385C"/>
    <w:rsid w:val="0097569A"/>
    <w:rsid w:val="00FB7686"/>
    <w:rsid w:val="152807A0"/>
    <w:rsid w:val="2DE70C7F"/>
    <w:rsid w:val="3FB938FB"/>
    <w:rsid w:val="54340C9E"/>
    <w:rsid w:val="73970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5"/>
    <w:unhideWhenUsed/>
    <w:qFormat/>
    <w:uiPriority w:val="99"/>
    <w:pPr>
      <w:tabs>
        <w:tab w:val="center" w:pos="4153"/>
        <w:tab w:val="right" w:pos="8306"/>
      </w:tabs>
      <w:snapToGrid w:val="0"/>
      <w:jc w:val="left"/>
    </w:pPr>
    <w:rPr>
      <w:sz w:val="18"/>
      <w:szCs w:val="18"/>
    </w:rPr>
  </w:style>
  <w:style w:type="paragraph" w:styleId="3">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paragraph" w:customStyle="1" w:styleId="7">
    <w:name w:val="Normal_7"/>
    <w:qFormat/>
    <w:uiPriority w:val="0"/>
    <w:pPr>
      <w:spacing w:before="120" w:after="240"/>
      <w:jc w:val="both"/>
    </w:pPr>
    <w:rPr>
      <w:rFonts w:ascii="Calibri" w:hAnsi="Calibri" w:eastAsia="Calibri" w:cs="Times New Roman"/>
      <w:kern w:val="0"/>
      <w:sz w:val="22"/>
      <w:szCs w:val="22"/>
      <w:lang w:val="ru-RU" w:eastAsia="en-US" w:bidi="ar-SA"/>
    </w:rPr>
  </w:style>
  <w:style w:type="paragraph" w:customStyle="1" w:styleId="8">
    <w:name w:val="Normal_16"/>
    <w:qFormat/>
    <w:uiPriority w:val="0"/>
    <w:pPr>
      <w:spacing w:before="120" w:after="240"/>
      <w:jc w:val="both"/>
    </w:pPr>
    <w:rPr>
      <w:rFonts w:ascii="Calibri" w:hAnsi="Calibri" w:eastAsia="Calibri" w:cs="Times New Roman"/>
      <w:kern w:val="0"/>
      <w:sz w:val="22"/>
      <w:szCs w:val="22"/>
      <w:lang w:val="ru-RU" w:eastAsia="en-US" w:bidi="ar-SA"/>
    </w:rPr>
  </w:style>
  <w:style w:type="paragraph" w:customStyle="1" w:styleId="9">
    <w:name w:val="Normal_17"/>
    <w:qFormat/>
    <w:uiPriority w:val="0"/>
    <w:pPr>
      <w:spacing w:before="120" w:after="240"/>
      <w:jc w:val="both"/>
    </w:pPr>
    <w:rPr>
      <w:rFonts w:ascii="Calibri" w:hAnsi="Calibri" w:eastAsia="Calibri" w:cs="Times New Roman"/>
      <w:kern w:val="0"/>
      <w:sz w:val="22"/>
      <w:szCs w:val="22"/>
      <w:lang w:val="ru-RU" w:eastAsia="en-US" w:bidi="ar-SA"/>
    </w:rPr>
  </w:style>
  <w:style w:type="paragraph" w:customStyle="1" w:styleId="10">
    <w:name w:val="Normal_18"/>
    <w:qFormat/>
    <w:uiPriority w:val="0"/>
    <w:pPr>
      <w:spacing w:before="120" w:after="240"/>
      <w:jc w:val="both"/>
    </w:pPr>
    <w:rPr>
      <w:rFonts w:ascii="Calibri" w:hAnsi="Calibri" w:eastAsia="Calibri" w:cs="Times New Roman"/>
      <w:kern w:val="0"/>
      <w:sz w:val="22"/>
      <w:szCs w:val="22"/>
      <w:lang w:val="ru-RU" w:eastAsia="en-US" w:bidi="ar-SA"/>
    </w:rPr>
  </w:style>
  <w:style w:type="paragraph" w:customStyle="1" w:styleId="11">
    <w:name w:val="Normal_19"/>
    <w:qFormat/>
    <w:uiPriority w:val="0"/>
    <w:pPr>
      <w:spacing w:before="120" w:after="240"/>
      <w:jc w:val="both"/>
    </w:pPr>
    <w:rPr>
      <w:rFonts w:ascii="Calibri" w:hAnsi="Calibri" w:eastAsia="Calibri" w:cs="Times New Roman"/>
      <w:kern w:val="0"/>
      <w:sz w:val="22"/>
      <w:szCs w:val="22"/>
      <w:lang w:val="ru-RU" w:eastAsia="en-US" w:bidi="ar-SA"/>
    </w:rPr>
  </w:style>
  <w:style w:type="paragraph" w:customStyle="1" w:styleId="12">
    <w:name w:val="Normal_20"/>
    <w:qFormat/>
    <w:uiPriority w:val="0"/>
    <w:pPr>
      <w:spacing w:before="120" w:after="240"/>
      <w:jc w:val="both"/>
    </w:pPr>
    <w:rPr>
      <w:rFonts w:ascii="Calibri" w:hAnsi="Calibri" w:eastAsia="Calibri" w:cs="Times New Roman"/>
      <w:kern w:val="0"/>
      <w:sz w:val="22"/>
      <w:szCs w:val="22"/>
      <w:lang w:val="ru-RU" w:eastAsia="en-US" w:bidi="ar-SA"/>
    </w:rPr>
  </w:style>
  <w:style w:type="paragraph" w:customStyle="1" w:styleId="13">
    <w:name w:val="Normal_21"/>
    <w:qFormat/>
    <w:uiPriority w:val="0"/>
    <w:pPr>
      <w:spacing w:before="120" w:after="240"/>
      <w:jc w:val="both"/>
    </w:pPr>
    <w:rPr>
      <w:rFonts w:ascii="Calibri" w:hAnsi="Calibri" w:eastAsia="Calibri" w:cs="Times New Roman"/>
      <w:kern w:val="0"/>
      <w:sz w:val="22"/>
      <w:szCs w:val="22"/>
      <w:lang w:val="ru-RU" w:eastAsia="en-US" w:bidi="ar-SA"/>
    </w:rPr>
  </w:style>
  <w:style w:type="character" w:customStyle="1" w:styleId="14">
    <w:name w:val="页眉 Char"/>
    <w:basedOn w:val="4"/>
    <w:link w:val="3"/>
    <w:qFormat/>
    <w:uiPriority w:val="99"/>
    <w:rPr>
      <w:sz w:val="18"/>
      <w:szCs w:val="18"/>
    </w:rPr>
  </w:style>
  <w:style w:type="character" w:customStyle="1" w:styleId="15">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92</Words>
  <Characters>526</Characters>
  <Lines>4</Lines>
  <Paragraphs>1</Paragraphs>
  <TotalTime>6</TotalTime>
  <ScaleCrop>false</ScaleCrop>
  <LinksUpToDate>false</LinksUpToDate>
  <CharactersWithSpaces>617</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2017-05-15T08:05:00Z</dcterms:created>
  <dc:creator>SOBEY</dc:creator>
  <cp:lastModifiedBy>吴大</cp:lastModifiedBy>
  <dcterms:modified xsi:type="dcterms:W3CDTF">2019-03-20T07:37:01Z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